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3：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  <w:t>基础医学院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</w:rPr>
        <w:t>医学科普微视频大赛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shd w:val="clear" w:color="auto" w:fill="FFFFFF"/>
          <w:lang w:eastAsia="zh-CN"/>
        </w:rPr>
        <w:t>评分标准</w:t>
      </w:r>
    </w:p>
    <w:p>
      <w:pPr>
        <w:rPr>
          <w:rFonts w:hint="default" w:ascii="宋体" w:hAnsi="宋体" w:eastAsia="宋体" w:cs="宋体"/>
          <w:b/>
          <w:bCs/>
          <w:color w:val="000000"/>
          <w:sz w:val="28"/>
          <w:szCs w:val="28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none"/>
          <w:shd w:val="clear" w:color="auto" w:fill="FFFFFF"/>
          <w:lang w:val="en-US" w:eastAsia="zh-CN"/>
        </w:rPr>
        <w:t xml:space="preserve">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486"/>
        <w:gridCol w:w="1370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项目</w:t>
            </w:r>
          </w:p>
        </w:tc>
        <w:tc>
          <w:tcPr>
            <w:tcW w:w="448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评测要求</w:t>
            </w:r>
          </w:p>
        </w:tc>
        <w:tc>
          <w:tcPr>
            <w:tcW w:w="137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分值</w:t>
            </w:r>
          </w:p>
        </w:tc>
        <w:tc>
          <w:tcPr>
            <w:tcW w:w="137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科学性</w:t>
            </w:r>
          </w:p>
        </w:tc>
        <w:tc>
          <w:tcPr>
            <w:tcW w:w="448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指内容正确,表达准确,没有事实、表述和评判上的错误,有可靠的科学证据,符合现代医学进展与共识。</w:t>
            </w:r>
          </w:p>
        </w:tc>
        <w:tc>
          <w:tcPr>
            <w:tcW w:w="137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20分</w:t>
            </w:r>
          </w:p>
        </w:tc>
        <w:tc>
          <w:tcPr>
            <w:tcW w:w="137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针对性</w:t>
            </w:r>
          </w:p>
        </w:tc>
        <w:tc>
          <w:tcPr>
            <w:tcW w:w="448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指语言、文字及呈现方式通俗易懂,适合目标人群的区域特点性别特征、年龄特点文化水平和接受能力等。</w:t>
            </w:r>
          </w:p>
        </w:tc>
        <w:tc>
          <w:tcPr>
            <w:tcW w:w="137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20分</w:t>
            </w:r>
          </w:p>
        </w:tc>
        <w:tc>
          <w:tcPr>
            <w:tcW w:w="137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原创性</w:t>
            </w:r>
          </w:p>
        </w:tc>
        <w:tc>
          <w:tcPr>
            <w:tcW w:w="448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指作品核心观点和主要内容均由作者独立创作；引用他人观点内容、图片或音视频素材等,须注明原作者及信息出处。</w:t>
            </w:r>
          </w:p>
        </w:tc>
        <w:tc>
          <w:tcPr>
            <w:tcW w:w="137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20分</w:t>
            </w:r>
          </w:p>
        </w:tc>
        <w:tc>
          <w:tcPr>
            <w:tcW w:w="137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艺术性</w:t>
            </w:r>
          </w:p>
        </w:tc>
        <w:tc>
          <w:tcPr>
            <w:tcW w:w="448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指借助音乐、文学、影视等艺术表现形式,增强作品的可读性、观赏性、吸引力与感染力,让受众喜闻乐见、雅俗共赏。</w:t>
            </w:r>
          </w:p>
        </w:tc>
        <w:tc>
          <w:tcPr>
            <w:tcW w:w="137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20分</w:t>
            </w:r>
          </w:p>
        </w:tc>
        <w:tc>
          <w:tcPr>
            <w:tcW w:w="137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人文性、传播性</w:t>
            </w:r>
          </w:p>
        </w:tc>
        <w:tc>
          <w:tcPr>
            <w:tcW w:w="448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指作品主题思想和内容健康乐观,积极向上,便于普及,弘扬社会主义核心价值观，传递正能量；内容及形式符合信息传播特点,容易被受众转发与分享。</w:t>
            </w:r>
          </w:p>
        </w:tc>
        <w:tc>
          <w:tcPr>
            <w:tcW w:w="137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20分</w:t>
            </w:r>
          </w:p>
        </w:tc>
        <w:tc>
          <w:tcPr>
            <w:tcW w:w="137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ind w:firstLine="1401" w:firstLineChars="500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83828"/>
    <w:rsid w:val="11CA2B7D"/>
    <w:rsid w:val="4538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2021-04-26T06:34:00Z</dcterms:created>
  <dc:creator>林艺</dc:creator>
  <cp:lastModifiedBy>林艺</cp:lastModifiedBy>
  <dcterms:modified xsi:type="dcterms:W3CDTF">2021-04-26T08:04:59Z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E5AA993D324B4F79B14BAAFF6E091E35</vt:lpwstr>
  </property>
</Properties>
</file>